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60C" w:rsidRDefault="001A760C" w:rsidP="00202ED9">
      <w:pPr>
        <w:rPr>
          <w:b/>
        </w:rPr>
      </w:pPr>
      <w:r>
        <w:rPr>
          <w:b/>
        </w:rPr>
        <w:t>CRCP Project # 819,</w:t>
      </w:r>
    </w:p>
    <w:p w:rsidR="001A760C" w:rsidRDefault="00A612DB" w:rsidP="00202ED9">
      <w:pPr>
        <w:rPr>
          <w:b/>
        </w:rPr>
      </w:pPr>
      <w:r>
        <w:rPr>
          <w:b/>
        </w:rPr>
        <w:t xml:space="preserve">P.I.s: </w:t>
      </w:r>
      <w:r w:rsidR="001A760C">
        <w:rPr>
          <w:b/>
        </w:rPr>
        <w:t>Drs. Brittany Huntington and Margaret Miller (NMFS-SEFSC)</w:t>
      </w:r>
    </w:p>
    <w:p w:rsidR="001A760C" w:rsidRDefault="001A760C" w:rsidP="00202ED9">
      <w:pPr>
        <w:rPr>
          <w:b/>
        </w:rPr>
      </w:pPr>
      <w:proofErr w:type="gramStart"/>
      <w:r w:rsidRPr="001A760C">
        <w:rPr>
          <w:b/>
          <w:bCs/>
        </w:rPr>
        <w:t>Determining patterns of staghorn coral recovery to establish targets for Caribbean reef restoration.</w:t>
      </w:r>
      <w:proofErr w:type="gramEnd"/>
    </w:p>
    <w:p w:rsidR="001A760C" w:rsidRPr="001A760C" w:rsidRDefault="001A760C" w:rsidP="00202ED9">
      <w:pPr>
        <w:rPr>
          <w:b/>
          <w:i/>
        </w:rPr>
      </w:pPr>
      <w:r w:rsidRPr="001A760C">
        <w:rPr>
          <w:b/>
          <w:i/>
        </w:rPr>
        <w:t>Abstract</w:t>
      </w:r>
    </w:p>
    <w:p w:rsidR="008A4482" w:rsidRPr="001A760C" w:rsidRDefault="001A760C" w:rsidP="008A4482">
      <w:r>
        <w:t xml:space="preserve">This project was funded for two years by CRCP (FY13-14) and built upon one year of pilot work conducted in FY12 funded by NMFS-SEFSC and SERO as an NRC postdoctoral research fellowship (Huntington).  The goals of the project were to characterize natural, robust </w:t>
      </w:r>
      <w:proofErr w:type="spellStart"/>
      <w:r w:rsidRPr="008A4482">
        <w:rPr>
          <w:i/>
        </w:rPr>
        <w:t>Acropora</w:t>
      </w:r>
      <w:proofErr w:type="spellEnd"/>
      <w:r w:rsidRPr="008A4482">
        <w:rPr>
          <w:i/>
        </w:rPr>
        <w:t xml:space="preserve"> </w:t>
      </w:r>
      <w:proofErr w:type="spellStart"/>
      <w:r w:rsidRPr="008A4482">
        <w:rPr>
          <w:i/>
        </w:rPr>
        <w:t>cervicornis</w:t>
      </w:r>
      <w:proofErr w:type="spellEnd"/>
      <w:r>
        <w:t xml:space="preserve"> populations in different regions, including various aspects of </w:t>
      </w:r>
      <w:proofErr w:type="spellStart"/>
      <w:r w:rsidRPr="008A4482">
        <w:rPr>
          <w:i/>
        </w:rPr>
        <w:t>A.cervicornis</w:t>
      </w:r>
      <w:proofErr w:type="spellEnd"/>
      <w:r>
        <w:t xml:space="preserve"> condition, function (growth and tissue condition), and resident fish assemblages.   </w:t>
      </w:r>
      <w:r w:rsidR="008A4482">
        <w:t>To this end, we conducted surveys at sites in f</w:t>
      </w:r>
      <w:r w:rsidR="00CB1CD8">
        <w:t>our</w:t>
      </w:r>
      <w:r w:rsidR="008A4482">
        <w:t xml:space="preserve"> regions (i.e., Dry Tortugas, Southeast Florida, </w:t>
      </w:r>
      <w:r w:rsidR="00CB1CD8">
        <w:t>Belize, USVI</w:t>
      </w:r>
      <w:r w:rsidR="008A4482">
        <w:t xml:space="preserve">) designed to span the range of natural </w:t>
      </w:r>
      <w:proofErr w:type="spellStart"/>
      <w:r w:rsidR="008A4482" w:rsidRPr="008A4482">
        <w:rPr>
          <w:i/>
        </w:rPr>
        <w:t>A.cervicornis</w:t>
      </w:r>
      <w:proofErr w:type="spellEnd"/>
      <w:r w:rsidR="008A4482">
        <w:t xml:space="preserve"> density present each region.  In addition, </w:t>
      </w:r>
      <w:r w:rsidR="008A4482" w:rsidRPr="008A4482">
        <w:t xml:space="preserve">we </w:t>
      </w:r>
      <w:r w:rsidR="00CB1CD8">
        <w:t xml:space="preserve">conducted similar surveys within restored populations of </w:t>
      </w:r>
      <w:proofErr w:type="spellStart"/>
      <w:r w:rsidR="00CB1CD8" w:rsidRPr="00CB1CD8">
        <w:rPr>
          <w:i/>
        </w:rPr>
        <w:t>A.cervicornis</w:t>
      </w:r>
      <w:proofErr w:type="spellEnd"/>
      <w:r w:rsidR="00CB1CD8">
        <w:t xml:space="preserve"> at two sites in Puerto Rico with high density restored </w:t>
      </w:r>
      <w:proofErr w:type="spellStart"/>
      <w:r w:rsidR="00CB1CD8" w:rsidRPr="00CB1CD8">
        <w:rPr>
          <w:i/>
        </w:rPr>
        <w:t>A.cervicornis</w:t>
      </w:r>
      <w:proofErr w:type="spellEnd"/>
      <w:r w:rsidR="00CB1CD8">
        <w:t xml:space="preserve"> populations.  Lastly, we </w:t>
      </w:r>
      <w:r w:rsidR="008A4482" w:rsidRPr="008A4482">
        <w:t xml:space="preserve">undertook three </w:t>
      </w:r>
      <w:r w:rsidR="008A4482">
        <w:t xml:space="preserve">hypothesis-driven studies in the Dry Tortugas region only, </w:t>
      </w:r>
      <w:r w:rsidR="008A4482" w:rsidRPr="008A4482">
        <w:t xml:space="preserve">to investigate the potential for positive feedbacks between the sheltering reef fish community and high density stands of </w:t>
      </w:r>
      <w:r w:rsidR="008A4482" w:rsidRPr="008A4482">
        <w:rPr>
          <w:i/>
        </w:rPr>
        <w:t xml:space="preserve">A. </w:t>
      </w:r>
      <w:proofErr w:type="spellStart"/>
      <w:r w:rsidR="008A4482" w:rsidRPr="008A4482">
        <w:rPr>
          <w:i/>
        </w:rPr>
        <w:t>cervicornis</w:t>
      </w:r>
      <w:proofErr w:type="spellEnd"/>
      <w:r w:rsidR="008A4482" w:rsidRPr="008A4482">
        <w:rPr>
          <w:i/>
        </w:rPr>
        <w:t xml:space="preserve">.  </w:t>
      </w:r>
      <w:r w:rsidR="008A4482" w:rsidRPr="008A4482">
        <w:t xml:space="preserve">A </w:t>
      </w:r>
      <w:proofErr w:type="spellStart"/>
      <w:r w:rsidR="008A4482" w:rsidRPr="008A4482">
        <w:t>macroagal</w:t>
      </w:r>
      <w:proofErr w:type="spellEnd"/>
      <w:r w:rsidR="008A4482" w:rsidRPr="008A4482">
        <w:t xml:space="preserve"> bioassay was used to determine the relative bioavailability of nutrients in the water surrounding high density versus low density stands of </w:t>
      </w:r>
      <w:r w:rsidR="008A4482" w:rsidRPr="008A4482">
        <w:rPr>
          <w:i/>
        </w:rPr>
        <w:t xml:space="preserve">A. </w:t>
      </w:r>
      <w:proofErr w:type="spellStart"/>
      <w:r w:rsidR="008A4482" w:rsidRPr="008A4482">
        <w:rPr>
          <w:i/>
        </w:rPr>
        <w:t>cervicornis</w:t>
      </w:r>
      <w:proofErr w:type="spellEnd"/>
      <w:r w:rsidR="008A4482" w:rsidRPr="008A4482">
        <w:rPr>
          <w:i/>
        </w:rPr>
        <w:t xml:space="preserve">.  </w:t>
      </w:r>
      <w:r w:rsidR="008A4482" w:rsidRPr="008A4482">
        <w:t xml:space="preserve">Wild tissue collections of </w:t>
      </w:r>
      <w:r w:rsidR="008A4482" w:rsidRPr="008A4482">
        <w:rPr>
          <w:i/>
        </w:rPr>
        <w:t xml:space="preserve">A. </w:t>
      </w:r>
      <w:proofErr w:type="spellStart"/>
      <w:r w:rsidR="008A4482" w:rsidRPr="008A4482">
        <w:rPr>
          <w:i/>
        </w:rPr>
        <w:t>cervicornis</w:t>
      </w:r>
      <w:proofErr w:type="spellEnd"/>
      <w:r w:rsidR="008A4482" w:rsidRPr="008A4482">
        <w:rPr>
          <w:i/>
        </w:rPr>
        <w:t xml:space="preserve"> </w:t>
      </w:r>
      <w:r w:rsidR="008A4482" w:rsidRPr="008A4482">
        <w:t xml:space="preserve">occurred at these same sites to </w:t>
      </w:r>
      <w:r w:rsidR="008A4482">
        <w:t>compare</w:t>
      </w:r>
      <w:r w:rsidR="008A4482" w:rsidRPr="008A4482">
        <w:t xml:space="preserve"> nutrient concentration and </w:t>
      </w:r>
      <w:proofErr w:type="spellStart"/>
      <w:r w:rsidR="008A4482" w:rsidRPr="008A4482">
        <w:t>zooxanthellae</w:t>
      </w:r>
      <w:proofErr w:type="spellEnd"/>
      <w:r w:rsidR="008A4482" w:rsidRPr="008A4482">
        <w:t xml:space="preserve"> density within colonies</w:t>
      </w:r>
      <w:r w:rsidR="008A4482">
        <w:t xml:space="preserve">.  </w:t>
      </w:r>
      <w:r w:rsidR="008A4482" w:rsidRPr="008A4482">
        <w:t xml:space="preserve">Lastly, a transplant experiment was conducted at these sites to see if higher coral condition could be induced in coral fragments transplanted </w:t>
      </w:r>
      <w:r w:rsidR="008A4482">
        <w:t xml:space="preserve">from a single (sparse) colony </w:t>
      </w:r>
      <w:r w:rsidR="008A4482" w:rsidRPr="008A4482">
        <w:t xml:space="preserve">into the high density </w:t>
      </w:r>
      <w:r w:rsidR="008A4482" w:rsidRPr="008A4482">
        <w:rPr>
          <w:i/>
        </w:rPr>
        <w:t xml:space="preserve">A. </w:t>
      </w:r>
      <w:proofErr w:type="spellStart"/>
      <w:r w:rsidR="008A4482" w:rsidRPr="008A4482">
        <w:rPr>
          <w:i/>
        </w:rPr>
        <w:t>cervicornis</w:t>
      </w:r>
      <w:proofErr w:type="spellEnd"/>
      <w:r w:rsidR="008A4482" w:rsidRPr="008A4482">
        <w:rPr>
          <w:i/>
        </w:rPr>
        <w:t xml:space="preserve"> </w:t>
      </w:r>
      <w:r w:rsidR="008A4482" w:rsidRPr="008A4482">
        <w:t xml:space="preserve">site compared to the sparse site.  </w:t>
      </w:r>
    </w:p>
    <w:p w:rsidR="008A4482" w:rsidRPr="008A4482" w:rsidRDefault="008A4482" w:rsidP="008A4482">
      <w:pPr>
        <w:rPr>
          <w:rFonts w:cs="Times New Roman"/>
          <w:sz w:val="24"/>
          <w:szCs w:val="24"/>
        </w:rPr>
      </w:pPr>
      <w:r>
        <w:rPr>
          <w:rFonts w:cs="Times New Roman"/>
          <w:sz w:val="24"/>
          <w:szCs w:val="24"/>
        </w:rPr>
        <w:t xml:space="preserve">Locations for all data collection are given in the file ‘Site coordinates and </w:t>
      </w:r>
      <w:proofErr w:type="gramStart"/>
      <w:r>
        <w:rPr>
          <w:rFonts w:cs="Times New Roman"/>
          <w:sz w:val="24"/>
          <w:szCs w:val="24"/>
        </w:rPr>
        <w:t>inventory.xls’</w:t>
      </w:r>
      <w:proofErr w:type="gramEnd"/>
    </w:p>
    <w:p w:rsidR="001A760C" w:rsidRDefault="001A760C" w:rsidP="00202ED9">
      <w:pPr>
        <w:rPr>
          <w:b/>
        </w:rPr>
      </w:pPr>
      <w:bookmarkStart w:id="0" w:name="_GoBack"/>
      <w:bookmarkEnd w:id="0"/>
      <w:r>
        <w:rPr>
          <w:b/>
        </w:rPr>
        <w:t>COMPONENT DATA SETS</w:t>
      </w:r>
      <w:r w:rsidR="00824C3E">
        <w:rPr>
          <w:b/>
        </w:rPr>
        <w:t xml:space="preserve"> - METHODS</w:t>
      </w:r>
      <w:r>
        <w:rPr>
          <w:b/>
        </w:rPr>
        <w:t>:</w:t>
      </w:r>
    </w:p>
    <w:p w:rsidR="00202ED9" w:rsidRPr="00E90996" w:rsidRDefault="001A760C" w:rsidP="00202ED9">
      <w:pPr>
        <w:rPr>
          <w:b/>
        </w:rPr>
      </w:pPr>
      <w:r>
        <w:rPr>
          <w:b/>
        </w:rPr>
        <w:t xml:space="preserve">1) </w:t>
      </w:r>
      <w:proofErr w:type="spellStart"/>
      <w:r w:rsidR="00202ED9">
        <w:rPr>
          <w:b/>
        </w:rPr>
        <w:t>Acerv</w:t>
      </w:r>
      <w:proofErr w:type="spellEnd"/>
      <w:r w:rsidR="00202ED9">
        <w:rPr>
          <w:b/>
        </w:rPr>
        <w:t xml:space="preserve"> and </w:t>
      </w:r>
      <w:r w:rsidR="00202ED9" w:rsidRPr="00E90996">
        <w:rPr>
          <w:b/>
        </w:rPr>
        <w:t xml:space="preserve">Fish </w:t>
      </w:r>
      <w:r w:rsidR="00202ED9">
        <w:rPr>
          <w:b/>
        </w:rPr>
        <w:t>Surveys</w:t>
      </w:r>
    </w:p>
    <w:p w:rsidR="00202ED9" w:rsidRPr="00E90996" w:rsidRDefault="00202ED9" w:rsidP="00202ED9">
      <w:pPr>
        <w:widowControl w:val="0"/>
        <w:autoSpaceDE w:val="0"/>
        <w:autoSpaceDN w:val="0"/>
        <w:adjustRightInd w:val="0"/>
        <w:spacing w:line="240" w:lineRule="auto"/>
        <w:ind w:firstLine="720"/>
        <w:rPr>
          <w:szCs w:val="24"/>
        </w:rPr>
      </w:pPr>
      <w:r>
        <w:rPr>
          <w:szCs w:val="24"/>
        </w:rPr>
        <w:t>Sampling s</w:t>
      </w:r>
      <w:r w:rsidRPr="00273D97">
        <w:rPr>
          <w:szCs w:val="24"/>
        </w:rPr>
        <w:t xml:space="preserve">ites were selected to capture the gradient of </w:t>
      </w:r>
      <w:r w:rsidRPr="00273D97">
        <w:rPr>
          <w:i/>
          <w:szCs w:val="24"/>
        </w:rPr>
        <w:t xml:space="preserve">A. </w:t>
      </w:r>
      <w:proofErr w:type="spellStart"/>
      <w:r w:rsidRPr="00273D97">
        <w:rPr>
          <w:i/>
          <w:szCs w:val="24"/>
        </w:rPr>
        <w:t>cervicornis</w:t>
      </w:r>
      <w:proofErr w:type="spellEnd"/>
      <w:r w:rsidRPr="00273D97">
        <w:rPr>
          <w:szCs w:val="24"/>
        </w:rPr>
        <w:t xml:space="preserve"> present within each location.  </w:t>
      </w:r>
      <w:r>
        <w:rPr>
          <w:szCs w:val="24"/>
        </w:rPr>
        <w:t xml:space="preserve">Field </w:t>
      </w:r>
      <w:r w:rsidRPr="00273D97">
        <w:rPr>
          <w:szCs w:val="24"/>
        </w:rPr>
        <w:t xml:space="preserve">time and logistics constrained the number of sites sampled in each location, with </w:t>
      </w:r>
      <w:r>
        <w:rPr>
          <w:szCs w:val="24"/>
        </w:rPr>
        <w:t>14 sites in USVI, 17</w:t>
      </w:r>
      <w:r w:rsidRPr="00273D97">
        <w:rPr>
          <w:szCs w:val="24"/>
        </w:rPr>
        <w:t xml:space="preserve"> sites in the D</w:t>
      </w:r>
      <w:r>
        <w:rPr>
          <w:szCs w:val="24"/>
        </w:rPr>
        <w:t>RTO, and 4 sites in Broward County, FL</w:t>
      </w:r>
      <w:r w:rsidRPr="00273D97">
        <w:rPr>
          <w:szCs w:val="24"/>
        </w:rPr>
        <w:t>.</w:t>
      </w:r>
      <w:r>
        <w:rPr>
          <w:szCs w:val="24"/>
        </w:rPr>
        <w:t xml:space="preserve">  Within a site, f</w:t>
      </w:r>
      <w:r w:rsidRPr="00273D97">
        <w:rPr>
          <w:szCs w:val="24"/>
        </w:rPr>
        <w:t xml:space="preserve">our replicate belt transects (10 x 2 m) were placed at a constant depth contour.  Transects were not placed randomly; rather each transect was initiated at a single </w:t>
      </w:r>
      <w:r w:rsidRPr="00273D97">
        <w:rPr>
          <w:i/>
          <w:szCs w:val="24"/>
        </w:rPr>
        <w:t xml:space="preserve">A. </w:t>
      </w:r>
      <w:proofErr w:type="spellStart"/>
      <w:r w:rsidRPr="00273D97">
        <w:rPr>
          <w:i/>
          <w:szCs w:val="24"/>
        </w:rPr>
        <w:t>cervicornis</w:t>
      </w:r>
      <w:proofErr w:type="spellEnd"/>
      <w:r w:rsidRPr="00273D97">
        <w:rPr>
          <w:szCs w:val="24"/>
        </w:rPr>
        <w:t xml:space="preserve"> colony (when present) and extended 10m in the direction that </w:t>
      </w:r>
      <w:r>
        <w:rPr>
          <w:szCs w:val="24"/>
        </w:rPr>
        <w:t xml:space="preserve">visually </w:t>
      </w:r>
      <w:r w:rsidRPr="00273D97">
        <w:rPr>
          <w:szCs w:val="24"/>
        </w:rPr>
        <w:t>en</w:t>
      </w:r>
      <w:r>
        <w:rPr>
          <w:szCs w:val="24"/>
        </w:rPr>
        <w:t>compassed</w:t>
      </w:r>
      <w:r w:rsidRPr="00273D97">
        <w:rPr>
          <w:szCs w:val="24"/>
        </w:rPr>
        <w:t xml:space="preserve"> the greatest abundance of </w:t>
      </w:r>
      <w:r w:rsidRPr="00273D97">
        <w:rPr>
          <w:i/>
          <w:szCs w:val="24"/>
        </w:rPr>
        <w:t xml:space="preserve">A. </w:t>
      </w:r>
      <w:proofErr w:type="spellStart"/>
      <w:r w:rsidRPr="00273D97">
        <w:rPr>
          <w:i/>
          <w:szCs w:val="24"/>
        </w:rPr>
        <w:t>cervicornis</w:t>
      </w:r>
      <w:proofErr w:type="spellEnd"/>
      <w:r w:rsidRPr="00273D97">
        <w:rPr>
          <w:szCs w:val="24"/>
        </w:rPr>
        <w:t>.</w:t>
      </w:r>
      <w:r>
        <w:rPr>
          <w:szCs w:val="24"/>
        </w:rPr>
        <w:t xml:space="preserve">  </w:t>
      </w:r>
      <w:r w:rsidRPr="00273D97">
        <w:rPr>
          <w:szCs w:val="24"/>
        </w:rPr>
        <w:t xml:space="preserve">In this way, the maximum abundance of </w:t>
      </w:r>
      <w:r w:rsidRPr="00273D97">
        <w:rPr>
          <w:i/>
          <w:szCs w:val="24"/>
        </w:rPr>
        <w:t xml:space="preserve">A. </w:t>
      </w:r>
      <w:proofErr w:type="spellStart"/>
      <w:r w:rsidRPr="00273D97">
        <w:rPr>
          <w:i/>
          <w:szCs w:val="24"/>
        </w:rPr>
        <w:t>cervicornis</w:t>
      </w:r>
      <w:proofErr w:type="spellEnd"/>
      <w:r w:rsidRPr="00273D97">
        <w:rPr>
          <w:szCs w:val="24"/>
        </w:rPr>
        <w:t xml:space="preserve"> occurring at each site was targeted for surveying</w:t>
      </w:r>
      <w:r>
        <w:rPr>
          <w:szCs w:val="24"/>
        </w:rPr>
        <w:t xml:space="preserve">.  </w:t>
      </w:r>
      <w:r w:rsidRPr="00273D97">
        <w:rPr>
          <w:szCs w:val="24"/>
        </w:rPr>
        <w:t xml:space="preserve">The start of each transect was marked with a metal nail driven into the benthos to facilitate </w:t>
      </w:r>
      <w:r>
        <w:rPr>
          <w:szCs w:val="24"/>
        </w:rPr>
        <w:t xml:space="preserve">repeat </w:t>
      </w:r>
      <w:r w:rsidRPr="00273D97">
        <w:rPr>
          <w:szCs w:val="24"/>
        </w:rPr>
        <w:t>sampling</w:t>
      </w:r>
      <w:r>
        <w:rPr>
          <w:szCs w:val="24"/>
        </w:rPr>
        <w:t xml:space="preserve">.  </w:t>
      </w:r>
      <w:r w:rsidRPr="00273D97">
        <w:rPr>
          <w:szCs w:val="24"/>
        </w:rPr>
        <w:t xml:space="preserve">All </w:t>
      </w:r>
      <w:r w:rsidRPr="00273D97">
        <w:rPr>
          <w:i/>
          <w:szCs w:val="24"/>
        </w:rPr>
        <w:t xml:space="preserve">A. </w:t>
      </w:r>
      <w:proofErr w:type="spellStart"/>
      <w:r w:rsidRPr="00273D97">
        <w:rPr>
          <w:i/>
          <w:szCs w:val="24"/>
        </w:rPr>
        <w:t>cervicornis</w:t>
      </w:r>
      <w:proofErr w:type="spellEnd"/>
      <w:r>
        <w:rPr>
          <w:szCs w:val="24"/>
        </w:rPr>
        <w:t xml:space="preserve"> </w:t>
      </w:r>
      <w:r w:rsidRPr="00273D97">
        <w:rPr>
          <w:szCs w:val="24"/>
        </w:rPr>
        <w:t>with a center point inside the belt transect were measured for</w:t>
      </w:r>
      <w:r>
        <w:rPr>
          <w:szCs w:val="24"/>
        </w:rPr>
        <w:t xml:space="preserve"> maximum length (L)</w:t>
      </w:r>
      <w:r w:rsidRPr="00273D97">
        <w:rPr>
          <w:szCs w:val="24"/>
        </w:rPr>
        <w:t>, width</w:t>
      </w:r>
      <w:r>
        <w:rPr>
          <w:szCs w:val="24"/>
        </w:rPr>
        <w:t xml:space="preserve"> (W)</w:t>
      </w:r>
      <w:r w:rsidRPr="00273D97">
        <w:rPr>
          <w:szCs w:val="24"/>
        </w:rPr>
        <w:t>, and height</w:t>
      </w:r>
      <w:r>
        <w:rPr>
          <w:szCs w:val="24"/>
        </w:rPr>
        <w:t xml:space="preserve"> (H) to the nearest cm, including both dead and live components of the colony.  Partial mortality was </w:t>
      </w:r>
      <w:r w:rsidRPr="00273D97">
        <w:rPr>
          <w:szCs w:val="24"/>
        </w:rPr>
        <w:t xml:space="preserve">estimated </w:t>
      </w:r>
      <w:r>
        <w:rPr>
          <w:szCs w:val="24"/>
        </w:rPr>
        <w:t>as the percent of dead skeletal material present</w:t>
      </w:r>
      <w:r w:rsidRPr="00273D97">
        <w:rPr>
          <w:szCs w:val="24"/>
        </w:rPr>
        <w:t>.</w:t>
      </w:r>
      <w:r>
        <w:rPr>
          <w:szCs w:val="24"/>
        </w:rPr>
        <w:t xml:space="preserve">  Each </w:t>
      </w:r>
      <w:r>
        <w:rPr>
          <w:i/>
          <w:szCs w:val="24"/>
        </w:rPr>
        <w:t xml:space="preserve">A. </w:t>
      </w:r>
      <w:proofErr w:type="spellStart"/>
      <w:r>
        <w:rPr>
          <w:i/>
          <w:szCs w:val="24"/>
        </w:rPr>
        <w:t>cervicornis</w:t>
      </w:r>
      <w:proofErr w:type="spellEnd"/>
      <w:r>
        <w:rPr>
          <w:i/>
          <w:szCs w:val="24"/>
        </w:rPr>
        <w:t xml:space="preserve"> </w:t>
      </w:r>
      <w:r>
        <w:rPr>
          <w:szCs w:val="24"/>
        </w:rPr>
        <w:t>unit was then categorized as an unattached “fragment”; an individual, attached “colony” with distinguishable boundaries; or an aggregated “thicket”</w:t>
      </w:r>
      <w:r w:rsidRPr="00273D97">
        <w:rPr>
          <w:szCs w:val="24"/>
        </w:rPr>
        <w:t xml:space="preserve"> </w:t>
      </w:r>
      <w:r>
        <w:rPr>
          <w:szCs w:val="24"/>
        </w:rPr>
        <w:t>in which</w:t>
      </w:r>
      <w:r w:rsidRPr="00273D97">
        <w:rPr>
          <w:szCs w:val="24"/>
        </w:rPr>
        <w:t xml:space="preserve"> indi</w:t>
      </w:r>
      <w:r>
        <w:rPr>
          <w:szCs w:val="24"/>
        </w:rPr>
        <w:t xml:space="preserve">vidual colony boundaries could not be </w:t>
      </w:r>
      <w:proofErr w:type="gramStart"/>
      <w:r>
        <w:rPr>
          <w:szCs w:val="24"/>
        </w:rPr>
        <w:t>distinguished</w:t>
      </w:r>
      <w:proofErr w:type="gramEnd"/>
      <w:r>
        <w:rPr>
          <w:szCs w:val="24"/>
        </w:rPr>
        <w:t xml:space="preserve">. </w:t>
      </w:r>
      <w:r w:rsidRPr="00273D97">
        <w:rPr>
          <w:szCs w:val="24"/>
        </w:rPr>
        <w:t xml:space="preserve"> </w:t>
      </w:r>
      <w:r>
        <w:rPr>
          <w:szCs w:val="24"/>
        </w:rPr>
        <w:t>For thicket formations</w:t>
      </w:r>
      <w:r w:rsidRPr="00273D97">
        <w:rPr>
          <w:szCs w:val="24"/>
        </w:rPr>
        <w:t>, the</w:t>
      </w:r>
      <w:r>
        <w:rPr>
          <w:szCs w:val="24"/>
        </w:rPr>
        <w:t xml:space="preserve"> maximum L, W, and H within the 10 x 2-m transect was</w:t>
      </w:r>
      <w:r w:rsidRPr="00273D97">
        <w:rPr>
          <w:szCs w:val="24"/>
        </w:rPr>
        <w:t xml:space="preserve"> recorded</w:t>
      </w:r>
      <w:r>
        <w:rPr>
          <w:szCs w:val="24"/>
        </w:rPr>
        <w:t>.</w:t>
      </w:r>
      <w:r w:rsidRPr="00273D97">
        <w:rPr>
          <w:szCs w:val="24"/>
        </w:rPr>
        <w:t xml:space="preserve"> Colony ellipsoid volume (cm</w:t>
      </w:r>
      <w:r w:rsidRPr="00273D97">
        <w:rPr>
          <w:szCs w:val="24"/>
          <w:vertAlign w:val="superscript"/>
        </w:rPr>
        <w:t>3</w:t>
      </w:r>
      <w:r>
        <w:rPr>
          <w:szCs w:val="24"/>
        </w:rPr>
        <w:t>), derived from the L, W, and H measurements, can be</w:t>
      </w:r>
      <w:r w:rsidRPr="00273D97">
        <w:rPr>
          <w:szCs w:val="24"/>
        </w:rPr>
        <w:t xml:space="preserve"> used to </w:t>
      </w:r>
      <w:r w:rsidRPr="00273D97">
        <w:rPr>
          <w:szCs w:val="24"/>
        </w:rPr>
        <w:lastRenderedPageBreak/>
        <w:t xml:space="preserve">estimate total linear extension (TLE) </w:t>
      </w:r>
      <w:r>
        <w:rPr>
          <w:szCs w:val="24"/>
        </w:rPr>
        <w:t xml:space="preserve">of branches within the colony </w:t>
      </w:r>
      <w:r w:rsidRPr="00273D97">
        <w:rPr>
          <w:szCs w:val="24"/>
        </w:rPr>
        <w:t xml:space="preserve">as a measure of </w:t>
      </w:r>
      <w:r w:rsidRPr="00273D97">
        <w:rPr>
          <w:i/>
          <w:szCs w:val="24"/>
        </w:rPr>
        <w:t xml:space="preserve">A. </w:t>
      </w:r>
      <w:proofErr w:type="spellStart"/>
      <w:r w:rsidRPr="00273D97">
        <w:rPr>
          <w:i/>
          <w:szCs w:val="24"/>
        </w:rPr>
        <w:t>cervicornis</w:t>
      </w:r>
      <w:proofErr w:type="spellEnd"/>
      <w:r w:rsidRPr="00273D97">
        <w:rPr>
          <w:szCs w:val="24"/>
        </w:rPr>
        <w:t xml:space="preserve"> abundance from location-specific </w:t>
      </w:r>
      <w:r>
        <w:rPr>
          <w:szCs w:val="24"/>
        </w:rPr>
        <w:t xml:space="preserve">regression models </w:t>
      </w:r>
      <w:r>
        <w:rPr>
          <w:szCs w:val="24"/>
        </w:rPr>
        <w:fldChar w:fldCharType="begin"/>
      </w:r>
      <w:r w:rsidR="009549DC">
        <w:rPr>
          <w:szCs w:val="24"/>
        </w:rPr>
        <w:instrText xml:space="preserve"> ADDIN EN.CITE &lt;EndNote&gt;&lt;Cite&gt;&lt;Author&gt;Kiel&lt;/Author&gt;&lt;Year&gt;2012&lt;/Year&gt;&lt;RecNum&gt;2353&lt;/RecNum&gt;&lt;DisplayText&gt;(Kiel et al. 2012,Huntington and Miller 2014)&lt;/DisplayText&gt;&lt;record&gt;&lt;rec-number&gt;2353&lt;/rec-number&gt;&lt;foreign-keys&gt;&lt;key app="EN" db-id="0d9p55sw5txv2ve9wsdx5e0szpzspw99apva" timestamp="1424809138"&gt;2353&lt;/key&gt;&lt;/foreign-keys&gt;&lt;ref-type name="Journal Article"&gt;17&lt;/ref-type&gt;&lt;contributors&gt;&lt;authors&gt;&lt;author&gt;Kiel, C&lt;/author&gt;&lt;author&gt;Huntington, BE&lt;/author&gt;&lt;author&gt;Miller, MW&lt;/author&gt;&lt;/authors&gt;&lt;/contributors&gt;&lt;titles&gt;&lt;title&gt;&lt;style face="normal" font="default" size="100%"&gt;Tractable field metrics for restoration and recovery monitoring of staghorn coral &lt;/style&gt;&lt;style face="italic" font="default" size="100%"&gt;Acropora cervicornis&lt;/style&gt;&lt;/title&gt;&lt;secondary-title&gt;Endang Species Res&lt;/secondary-title&gt;&lt;/titles&gt;&lt;periodical&gt;&lt;full-title&gt;Endang Species Res&lt;/full-title&gt;&lt;/periodical&gt;&lt;pages&gt;171-176&lt;/pages&gt;&lt;volume&gt;19&lt;/volume&gt;&lt;dates&gt;&lt;year&gt;2012&lt;/year&gt;&lt;/dates&gt;&lt;urls&gt;&lt;/urls&gt;&lt;/record&gt;&lt;/Cite&gt;&lt;Cite&gt;&lt;Author&gt;Huntington&lt;/Author&gt;&lt;Year&gt;2014&lt;/Year&gt;&lt;RecNum&gt;2354&lt;/RecNum&gt;&lt;record&gt;&lt;rec-number&gt;2354&lt;/rec-number&gt;&lt;foreign-keys&gt;&lt;key app="EN" db-id="0d9p55sw5txv2ve9wsdx5e0szpzspw99apva" timestamp="1424809343"&gt;2354&lt;/key&gt;&lt;/foreign-keys&gt;&lt;ref-type name="Journal Article"&gt;17&lt;/ref-type&gt;&lt;contributors&gt;&lt;authors&gt;&lt;author&gt;Huntington, Brittany E&lt;/author&gt;&lt;author&gt;Miller, Margaret W&lt;/author&gt;&lt;/authors&gt;&lt;/contributors&gt;&lt;titles&gt;&lt;title&gt;&lt;style face="normal" font="default" size="100%"&gt;Location‐specific metrics for rapidly estimating the abundance and condition of the threatened coral &lt;/style&gt;&lt;style face="italic" font="default" size="100%"&gt;Acropora cervicornis&lt;/style&gt;&lt;/title&gt;&lt;secondary-title&gt;Restoration ecology&lt;/secondary-title&gt;&lt;/titles&gt;&lt;periodical&gt;&lt;full-title&gt;Restoration Ecology&lt;/full-title&gt;&lt;abbr-1&gt;Restor Ecol&lt;/abbr-1&gt;&lt;/periodical&gt;&lt;pages&gt;299-303&lt;/pages&gt;&lt;volume&gt;22&lt;/volume&gt;&lt;number&gt;3&lt;/number&gt;&lt;dates&gt;&lt;year&gt;2014&lt;/year&gt;&lt;/dates&gt;&lt;isbn&gt;1526-100X&lt;/isbn&gt;&lt;urls&gt;&lt;/urls&gt;&lt;/record&gt;&lt;/Cite&gt;&lt;/EndNote&gt;</w:instrText>
      </w:r>
      <w:r>
        <w:rPr>
          <w:szCs w:val="24"/>
        </w:rPr>
        <w:fldChar w:fldCharType="separate"/>
      </w:r>
      <w:r>
        <w:rPr>
          <w:noProof/>
          <w:szCs w:val="24"/>
        </w:rPr>
        <w:t>(Kiel et al. 2012,Huntington and Miller 2014)</w:t>
      </w:r>
      <w:r>
        <w:rPr>
          <w:szCs w:val="24"/>
        </w:rPr>
        <w:fldChar w:fldCharType="end"/>
      </w:r>
      <w:r w:rsidRPr="00273D97">
        <w:rPr>
          <w:szCs w:val="24"/>
        </w:rPr>
        <w:t xml:space="preserve">.  </w:t>
      </w:r>
    </w:p>
    <w:p w:rsidR="00202ED9" w:rsidRPr="0046114A" w:rsidRDefault="00202ED9" w:rsidP="00202ED9">
      <w:pPr>
        <w:spacing w:line="240" w:lineRule="auto"/>
        <w:rPr>
          <w:i/>
          <w:szCs w:val="24"/>
        </w:rPr>
      </w:pPr>
      <w:r w:rsidRPr="00273D97">
        <w:rPr>
          <w:szCs w:val="24"/>
        </w:rPr>
        <w:t xml:space="preserve">The diversity, abundance, and size structure (for biomass conversion) of fish </w:t>
      </w:r>
      <w:r>
        <w:rPr>
          <w:szCs w:val="24"/>
        </w:rPr>
        <w:t>assemblages</w:t>
      </w:r>
      <w:r w:rsidRPr="00273D97">
        <w:rPr>
          <w:szCs w:val="24"/>
        </w:rPr>
        <w:t xml:space="preserve"> associated with the </w:t>
      </w:r>
      <w:r w:rsidRPr="00273D97">
        <w:rPr>
          <w:i/>
          <w:szCs w:val="24"/>
        </w:rPr>
        <w:t xml:space="preserve">A. </w:t>
      </w:r>
      <w:proofErr w:type="spellStart"/>
      <w:r w:rsidRPr="00273D97">
        <w:rPr>
          <w:i/>
          <w:szCs w:val="24"/>
        </w:rPr>
        <w:t>cervicornis</w:t>
      </w:r>
      <w:proofErr w:type="spellEnd"/>
      <w:r w:rsidRPr="00273D97">
        <w:rPr>
          <w:szCs w:val="24"/>
        </w:rPr>
        <w:t xml:space="preserve"> were quantified </w:t>
      </w:r>
      <w:r>
        <w:rPr>
          <w:szCs w:val="24"/>
        </w:rPr>
        <w:t xml:space="preserve">within the four replicate belt transects, </w:t>
      </w:r>
      <w:r w:rsidRPr="00273D97">
        <w:rPr>
          <w:szCs w:val="24"/>
        </w:rPr>
        <w:t xml:space="preserve">following the methods used by </w:t>
      </w:r>
      <w:proofErr w:type="spellStart"/>
      <w:r w:rsidRPr="00273D97">
        <w:rPr>
          <w:szCs w:val="24"/>
        </w:rPr>
        <w:t>Lirman</w:t>
      </w:r>
      <w:proofErr w:type="spellEnd"/>
      <w:r>
        <w:rPr>
          <w:szCs w:val="24"/>
        </w:rPr>
        <w:t xml:space="preserve"> </w:t>
      </w:r>
      <w:r>
        <w:rPr>
          <w:szCs w:val="24"/>
        </w:rPr>
        <w:fldChar w:fldCharType="begin"/>
      </w:r>
      <w:r w:rsidR="009549DC">
        <w:rPr>
          <w:szCs w:val="24"/>
        </w:rPr>
        <w:instrText xml:space="preserve"> ADDIN EN.CITE &lt;EndNote&gt;&lt;Cite ExcludeAuth="1"&gt;&lt;Author&gt;Lirman&lt;/Author&gt;&lt;Year&gt;1999&lt;/Year&gt;&lt;RecNum&gt;496&lt;/RecNum&gt;&lt;DisplayText&gt;(1999)&lt;/DisplayText&gt;&lt;record&gt;&lt;rec-number&gt;496&lt;/rec-number&gt;&lt;foreign-keys&gt;&lt;key app="EN" db-id="0d9p55sw5txv2ve9wsdx5e0szpzspw99apva" timestamp="0"&gt;496&lt;/key&gt;&lt;/foreign-keys&gt;&lt;ref-type name="Journal Article"&gt;17&lt;/ref-type&gt;&lt;contributors&gt;&lt;authors&gt;&lt;author&gt;Lirman, D.&lt;/author&gt;&lt;/authors&gt;&lt;/contributors&gt;&lt;titles&gt;&lt;title&gt;&lt;style face="normal" font="default" size="100%"&gt;Reef fish communities associated with &lt;/style&gt;&lt;style face="italic" font="default" size="100%"&gt;Acropora palmata&lt;/style&gt;&lt;style face="normal" font="default" size="100%"&gt;: Relationships to benthic attributes&lt;/style&gt;&lt;/title&gt;&lt;secondary-title&gt;Bulletin of Marine Science&lt;/secondary-title&gt;&lt;alt-title&gt;Bull. Mar. Sci.&lt;/alt-title&gt;&lt;/titles&gt;&lt;periodical&gt;&lt;full-title&gt;Bulletin of Marine Science&lt;/full-title&gt;&lt;abbr-1&gt;Bull Mar Sci&lt;/abbr-1&gt;&lt;/periodical&gt;&lt;pages&gt;235-252&lt;/pages&gt;&lt;volume&gt;65&lt;/volume&gt;&lt;number&gt;1&lt;/number&gt;&lt;dates&gt;&lt;year&gt;1999&lt;/year&gt;&lt;pub-dates&gt;&lt;date&gt;Jul&lt;/date&gt;&lt;/pub-dates&gt;&lt;/dates&gt;&lt;urls&gt;&lt;/urls&gt;&lt;/record&gt;&lt;/Cite&gt;&lt;/EndNote&gt;</w:instrText>
      </w:r>
      <w:r>
        <w:rPr>
          <w:szCs w:val="24"/>
        </w:rPr>
        <w:fldChar w:fldCharType="separate"/>
      </w:r>
      <w:r>
        <w:rPr>
          <w:noProof/>
          <w:szCs w:val="24"/>
        </w:rPr>
        <w:t>(1999)</w:t>
      </w:r>
      <w:r>
        <w:rPr>
          <w:szCs w:val="24"/>
        </w:rPr>
        <w:fldChar w:fldCharType="end"/>
      </w:r>
      <w:r w:rsidRPr="00273D97">
        <w:rPr>
          <w:szCs w:val="24"/>
        </w:rPr>
        <w:t xml:space="preserve">  to assess site-attached fishes among </w:t>
      </w:r>
      <w:r w:rsidRPr="00273D97">
        <w:rPr>
          <w:i/>
          <w:szCs w:val="24"/>
        </w:rPr>
        <w:t>A.</w:t>
      </w:r>
      <w:r>
        <w:rPr>
          <w:i/>
          <w:szCs w:val="24"/>
        </w:rPr>
        <w:t xml:space="preserve"> </w:t>
      </w:r>
      <w:proofErr w:type="spellStart"/>
      <w:r w:rsidRPr="00273D97">
        <w:rPr>
          <w:i/>
          <w:szCs w:val="24"/>
        </w:rPr>
        <w:t>palmata</w:t>
      </w:r>
      <w:proofErr w:type="spellEnd"/>
      <w:r w:rsidRPr="00273D97">
        <w:rPr>
          <w:szCs w:val="24"/>
        </w:rPr>
        <w:t>.</w:t>
      </w:r>
      <w:r>
        <w:rPr>
          <w:szCs w:val="24"/>
        </w:rPr>
        <w:t xml:space="preserve"> </w:t>
      </w:r>
      <w:r w:rsidRPr="00273D97">
        <w:rPr>
          <w:szCs w:val="24"/>
        </w:rPr>
        <w:t xml:space="preserve"> </w:t>
      </w:r>
      <w:r>
        <w:rPr>
          <w:szCs w:val="24"/>
        </w:rPr>
        <w:t xml:space="preserve">Transects were standardized to slow 4-minute swim time for a single pass of the transect length during which the tops, sides, and interstitial spaces among the </w:t>
      </w:r>
      <w:r>
        <w:rPr>
          <w:i/>
          <w:szCs w:val="24"/>
        </w:rPr>
        <w:t xml:space="preserve">A. </w:t>
      </w:r>
      <w:proofErr w:type="spellStart"/>
      <w:r>
        <w:rPr>
          <w:i/>
          <w:szCs w:val="24"/>
        </w:rPr>
        <w:t>cervicornis</w:t>
      </w:r>
      <w:proofErr w:type="spellEnd"/>
      <w:r>
        <w:rPr>
          <w:szCs w:val="24"/>
        </w:rPr>
        <w:t xml:space="preserve"> branches were examined for cryptic individuals.  All observed fishes </w:t>
      </w:r>
      <w:r w:rsidRPr="00273D97">
        <w:rPr>
          <w:szCs w:val="24"/>
        </w:rPr>
        <w:t xml:space="preserve">within </w:t>
      </w:r>
      <w:r>
        <w:rPr>
          <w:szCs w:val="24"/>
        </w:rPr>
        <w:t xml:space="preserve">the 2 m transect width </w:t>
      </w:r>
      <w:r w:rsidRPr="00273D97">
        <w:rPr>
          <w:szCs w:val="24"/>
        </w:rPr>
        <w:t xml:space="preserve">and </w:t>
      </w:r>
      <w:r>
        <w:rPr>
          <w:szCs w:val="24"/>
        </w:rPr>
        <w:t>&lt;</w:t>
      </w:r>
      <w:r w:rsidRPr="00273D97">
        <w:rPr>
          <w:szCs w:val="24"/>
        </w:rPr>
        <w:t xml:space="preserve"> 1m above the </w:t>
      </w:r>
      <w:r w:rsidRPr="00273D97">
        <w:rPr>
          <w:i/>
          <w:szCs w:val="24"/>
        </w:rPr>
        <w:t xml:space="preserve">A. </w:t>
      </w:r>
      <w:proofErr w:type="spellStart"/>
      <w:r w:rsidRPr="00273D97">
        <w:rPr>
          <w:i/>
          <w:szCs w:val="24"/>
        </w:rPr>
        <w:t>cervicornis</w:t>
      </w:r>
      <w:proofErr w:type="spellEnd"/>
      <w:r>
        <w:rPr>
          <w:szCs w:val="24"/>
        </w:rPr>
        <w:t xml:space="preserve"> colonies maximum height</w:t>
      </w:r>
      <w:r w:rsidRPr="00273D97">
        <w:rPr>
          <w:szCs w:val="24"/>
        </w:rPr>
        <w:t xml:space="preserve"> were identified to species, with life stage, and fork length (cm) recorded</w:t>
      </w:r>
      <w:r>
        <w:rPr>
          <w:szCs w:val="24"/>
        </w:rPr>
        <w:t>, then binned to size categories</w:t>
      </w:r>
      <w:r w:rsidRPr="00273D97">
        <w:rPr>
          <w:szCs w:val="24"/>
        </w:rPr>
        <w:t xml:space="preserve">.  Fish surveys </w:t>
      </w:r>
      <w:r>
        <w:rPr>
          <w:szCs w:val="24"/>
        </w:rPr>
        <w:t>were</w:t>
      </w:r>
      <w:r w:rsidRPr="00273D97">
        <w:rPr>
          <w:szCs w:val="24"/>
        </w:rPr>
        <w:t xml:space="preserve"> conducted during midday (between 11:00 and 14:00) to standardize sampling among sites.  </w:t>
      </w:r>
    </w:p>
    <w:p w:rsidR="00202ED9" w:rsidRDefault="00202ED9" w:rsidP="008A4482">
      <w:pPr>
        <w:spacing w:after="0"/>
        <w:rPr>
          <w:rFonts w:cs="Times New Roman"/>
          <w:sz w:val="24"/>
          <w:szCs w:val="24"/>
        </w:rPr>
      </w:pPr>
      <w:r>
        <w:rPr>
          <w:rFonts w:cs="Times New Roman"/>
          <w:sz w:val="24"/>
          <w:szCs w:val="24"/>
        </w:rPr>
        <w:t>Surveys were conducted in</w:t>
      </w:r>
      <w:r w:rsidR="00F93222">
        <w:rPr>
          <w:rFonts w:cs="Times New Roman"/>
          <w:sz w:val="24"/>
          <w:szCs w:val="24"/>
        </w:rPr>
        <w:t>:</w:t>
      </w:r>
      <w:r>
        <w:rPr>
          <w:rFonts w:cs="Times New Roman"/>
          <w:sz w:val="24"/>
          <w:szCs w:val="24"/>
        </w:rPr>
        <w:t xml:space="preserve"> </w:t>
      </w:r>
    </w:p>
    <w:p w:rsidR="00202ED9" w:rsidRDefault="00202ED9" w:rsidP="008A4482">
      <w:pPr>
        <w:spacing w:after="0" w:line="240" w:lineRule="auto"/>
        <w:rPr>
          <w:rFonts w:cs="Times New Roman"/>
          <w:sz w:val="24"/>
          <w:szCs w:val="24"/>
        </w:rPr>
      </w:pPr>
      <w:r>
        <w:rPr>
          <w:rFonts w:cs="Times New Roman"/>
          <w:sz w:val="24"/>
          <w:szCs w:val="24"/>
        </w:rPr>
        <w:t>Dry Tortugas (Pulaski Shoal) in 2012, 2013, 2014</w:t>
      </w:r>
    </w:p>
    <w:p w:rsidR="00202ED9" w:rsidRDefault="00202ED9" w:rsidP="00F93222">
      <w:pPr>
        <w:spacing w:after="0" w:line="240" w:lineRule="auto"/>
        <w:rPr>
          <w:rFonts w:cs="Times New Roman"/>
          <w:sz w:val="24"/>
          <w:szCs w:val="24"/>
        </w:rPr>
      </w:pPr>
      <w:r>
        <w:rPr>
          <w:rFonts w:cs="Times New Roman"/>
          <w:sz w:val="24"/>
          <w:szCs w:val="24"/>
        </w:rPr>
        <w:t>Belize (Carrie Bow Cay) in 2012</w:t>
      </w:r>
    </w:p>
    <w:p w:rsidR="00202ED9" w:rsidRDefault="00202ED9" w:rsidP="00F93222">
      <w:pPr>
        <w:spacing w:after="0" w:line="240" w:lineRule="auto"/>
        <w:rPr>
          <w:rFonts w:cs="Times New Roman"/>
          <w:sz w:val="24"/>
          <w:szCs w:val="24"/>
        </w:rPr>
      </w:pPr>
      <w:r>
        <w:rPr>
          <w:rFonts w:cs="Times New Roman"/>
          <w:sz w:val="24"/>
          <w:szCs w:val="24"/>
        </w:rPr>
        <w:t>USVI (St Thomas) in 2012 and 2013</w:t>
      </w:r>
    </w:p>
    <w:p w:rsidR="00202ED9" w:rsidRDefault="00202ED9" w:rsidP="00F93222">
      <w:pPr>
        <w:spacing w:after="0" w:line="240" w:lineRule="auto"/>
        <w:rPr>
          <w:rFonts w:cs="Times New Roman"/>
          <w:sz w:val="24"/>
          <w:szCs w:val="24"/>
        </w:rPr>
      </w:pPr>
      <w:r>
        <w:rPr>
          <w:rFonts w:cs="Times New Roman"/>
          <w:sz w:val="24"/>
          <w:szCs w:val="24"/>
        </w:rPr>
        <w:t>Puerto Rico (</w:t>
      </w:r>
      <w:proofErr w:type="spellStart"/>
      <w:r>
        <w:rPr>
          <w:rFonts w:cs="Times New Roman"/>
          <w:sz w:val="24"/>
          <w:szCs w:val="24"/>
        </w:rPr>
        <w:t>Margara</w:t>
      </w:r>
      <w:proofErr w:type="spellEnd"/>
      <w:r>
        <w:rPr>
          <w:rFonts w:cs="Times New Roman"/>
          <w:sz w:val="24"/>
          <w:szCs w:val="24"/>
        </w:rPr>
        <w:t xml:space="preserve"> and Matthews restoration sites) in 2014</w:t>
      </w:r>
    </w:p>
    <w:p w:rsidR="00202ED9" w:rsidRPr="00202ED9" w:rsidRDefault="00202ED9" w:rsidP="00F93222">
      <w:pPr>
        <w:spacing w:after="0" w:line="240" w:lineRule="auto"/>
        <w:rPr>
          <w:rFonts w:cs="Times New Roman"/>
          <w:sz w:val="24"/>
          <w:szCs w:val="24"/>
        </w:rPr>
      </w:pPr>
      <w:r>
        <w:rPr>
          <w:rFonts w:cs="Times New Roman"/>
          <w:sz w:val="24"/>
          <w:szCs w:val="24"/>
        </w:rPr>
        <w:t>Miami Dade Co, FL (Sunny Isles) in 2014</w:t>
      </w:r>
    </w:p>
    <w:p w:rsidR="004F0C70" w:rsidRDefault="004F0C70" w:rsidP="00DD2A51">
      <w:pPr>
        <w:rPr>
          <w:rFonts w:cs="Times New Roman"/>
          <w:sz w:val="24"/>
          <w:szCs w:val="24"/>
        </w:rPr>
      </w:pPr>
    </w:p>
    <w:p w:rsidR="008A4482" w:rsidRPr="008A4482" w:rsidRDefault="008A4482" w:rsidP="00DD2A51">
      <w:pPr>
        <w:rPr>
          <w:rFonts w:cs="Times New Roman"/>
          <w:sz w:val="24"/>
          <w:szCs w:val="24"/>
        </w:rPr>
      </w:pPr>
      <w:r w:rsidRPr="008A4482">
        <w:rPr>
          <w:rFonts w:cs="Times New Roman"/>
          <w:sz w:val="24"/>
          <w:szCs w:val="24"/>
        </w:rPr>
        <w:t>Resultant raw data is given in ‘Acerv</w:t>
      </w:r>
      <w:r>
        <w:rPr>
          <w:rFonts w:cs="Times New Roman"/>
          <w:sz w:val="24"/>
          <w:szCs w:val="24"/>
        </w:rPr>
        <w:t>_</w:t>
      </w:r>
      <w:r w:rsidRPr="008A4482">
        <w:rPr>
          <w:rFonts w:cs="Times New Roman"/>
          <w:sz w:val="24"/>
          <w:szCs w:val="24"/>
        </w:rPr>
        <w:t>ColonySurvey.xls’ and ‘Fish</w:t>
      </w:r>
      <w:r>
        <w:rPr>
          <w:rFonts w:cs="Times New Roman"/>
          <w:sz w:val="24"/>
          <w:szCs w:val="24"/>
        </w:rPr>
        <w:t>_s</w:t>
      </w:r>
      <w:r w:rsidRPr="008A4482">
        <w:rPr>
          <w:rFonts w:cs="Times New Roman"/>
          <w:sz w:val="24"/>
          <w:szCs w:val="24"/>
        </w:rPr>
        <w:t>urvey.xls’</w:t>
      </w:r>
    </w:p>
    <w:p w:rsidR="000C595D" w:rsidRDefault="001A760C" w:rsidP="00DD2A51">
      <w:pPr>
        <w:rPr>
          <w:rFonts w:cs="Times New Roman"/>
          <w:b/>
          <w:sz w:val="24"/>
          <w:szCs w:val="24"/>
        </w:rPr>
      </w:pPr>
      <w:r>
        <w:rPr>
          <w:rFonts w:cs="Times New Roman"/>
          <w:b/>
          <w:sz w:val="24"/>
          <w:szCs w:val="24"/>
        </w:rPr>
        <w:t xml:space="preserve">2) </w:t>
      </w:r>
      <w:proofErr w:type="spellStart"/>
      <w:r w:rsidR="000C595D">
        <w:rPr>
          <w:rFonts w:cs="Times New Roman"/>
          <w:b/>
          <w:sz w:val="24"/>
          <w:szCs w:val="24"/>
        </w:rPr>
        <w:t>Acerv</w:t>
      </w:r>
      <w:proofErr w:type="spellEnd"/>
      <w:r w:rsidR="000C595D">
        <w:rPr>
          <w:rFonts w:cs="Times New Roman"/>
          <w:b/>
          <w:sz w:val="24"/>
          <w:szCs w:val="24"/>
        </w:rPr>
        <w:t xml:space="preserve"> branch growth:</w:t>
      </w:r>
    </w:p>
    <w:p w:rsidR="000C595D" w:rsidRPr="00824C3E" w:rsidRDefault="000C595D" w:rsidP="00DD2A51">
      <w:pPr>
        <w:rPr>
          <w:rFonts w:cs="Times New Roman"/>
          <w:b/>
          <w:i/>
          <w:sz w:val="24"/>
          <w:szCs w:val="24"/>
        </w:rPr>
      </w:pPr>
      <w:r w:rsidRPr="00824C3E">
        <w:rPr>
          <w:rFonts w:cs="Times New Roman"/>
          <w:b/>
          <w:i/>
          <w:sz w:val="24"/>
          <w:szCs w:val="24"/>
        </w:rPr>
        <w:t xml:space="preserve">Ho: Branch extension rate does not differ between colonies growing in dense vs. sparse </w:t>
      </w:r>
      <w:proofErr w:type="spellStart"/>
      <w:r w:rsidRPr="00824C3E">
        <w:rPr>
          <w:rFonts w:cs="Times New Roman"/>
          <w:b/>
          <w:i/>
          <w:sz w:val="24"/>
          <w:szCs w:val="24"/>
        </w:rPr>
        <w:t>Acerv</w:t>
      </w:r>
      <w:proofErr w:type="spellEnd"/>
      <w:r w:rsidRPr="00824C3E">
        <w:rPr>
          <w:rFonts w:cs="Times New Roman"/>
          <w:b/>
          <w:i/>
          <w:sz w:val="24"/>
          <w:szCs w:val="24"/>
        </w:rPr>
        <w:t xml:space="preserve"> stands.</w:t>
      </w:r>
    </w:p>
    <w:p w:rsidR="00F5145C" w:rsidRDefault="00F5145C" w:rsidP="00F5145C">
      <w:pPr>
        <w:ind w:firstLine="720"/>
        <w:rPr>
          <w:sz w:val="24"/>
          <w:szCs w:val="24"/>
        </w:rPr>
      </w:pPr>
      <w:r w:rsidRPr="00DD3B34">
        <w:rPr>
          <w:sz w:val="24"/>
          <w:szCs w:val="24"/>
        </w:rPr>
        <w:t>Up to three colonies on each transect were haphazardly selected to measure growth as branch extension rate.  Individual branches, located at the crown of the colony with a single apical, were tagged with a cable tie benchmark 3 cm from the apical tip.  Ten branches were tagged per colony if enough were found to meet these criteria.  Growth and survivorship of tagged branches were assessed 6-8 weeks after the initial tagging, depending on the location.  All branch growth measurements were conducted in summer months between May and September, with the exception of the Southeast Florida/Sunny Isles location, which was tagged in spring.  In total, 2,034 branches were tagged among the four study locations.</w:t>
      </w:r>
    </w:p>
    <w:p w:rsidR="00DD3B34" w:rsidRPr="00DD3B34" w:rsidRDefault="00DD3B34" w:rsidP="00DD3B34">
      <w:pPr>
        <w:rPr>
          <w:sz w:val="24"/>
          <w:szCs w:val="24"/>
        </w:rPr>
      </w:pPr>
      <w:r>
        <w:rPr>
          <w:sz w:val="24"/>
          <w:szCs w:val="24"/>
        </w:rPr>
        <w:t>Resultant raw data is given in file ‘Branch_Growth.xls’</w:t>
      </w:r>
    </w:p>
    <w:p w:rsidR="001A760C" w:rsidRPr="00DD3B34" w:rsidRDefault="001A760C" w:rsidP="000C595D">
      <w:pPr>
        <w:spacing w:before="240"/>
        <w:rPr>
          <w:b/>
          <w:sz w:val="24"/>
          <w:szCs w:val="24"/>
        </w:rPr>
      </w:pPr>
      <w:r w:rsidRPr="00DD3B34">
        <w:rPr>
          <w:b/>
          <w:sz w:val="24"/>
          <w:szCs w:val="24"/>
        </w:rPr>
        <w:t xml:space="preserve">3) </w:t>
      </w:r>
      <w:proofErr w:type="spellStart"/>
      <w:r w:rsidRPr="00DD3B34">
        <w:rPr>
          <w:b/>
          <w:sz w:val="24"/>
          <w:szCs w:val="24"/>
        </w:rPr>
        <w:t>Acerv</w:t>
      </w:r>
      <w:proofErr w:type="spellEnd"/>
      <w:r w:rsidRPr="00DD3B34">
        <w:rPr>
          <w:b/>
          <w:sz w:val="24"/>
          <w:szCs w:val="24"/>
        </w:rPr>
        <w:t xml:space="preserve"> tissue condition:</w:t>
      </w:r>
    </w:p>
    <w:p w:rsidR="001A760C" w:rsidRPr="00DD3B34" w:rsidRDefault="001A760C" w:rsidP="000C595D">
      <w:pPr>
        <w:spacing w:before="240"/>
        <w:rPr>
          <w:b/>
          <w:i/>
          <w:sz w:val="24"/>
          <w:szCs w:val="24"/>
        </w:rPr>
      </w:pPr>
      <w:r w:rsidRPr="00DD3B34">
        <w:rPr>
          <w:b/>
          <w:i/>
          <w:sz w:val="24"/>
          <w:szCs w:val="24"/>
        </w:rPr>
        <w:t xml:space="preserve">Ho: Tissue nutrient content and </w:t>
      </w:r>
      <w:proofErr w:type="spellStart"/>
      <w:r w:rsidRPr="00DD3B34">
        <w:rPr>
          <w:b/>
          <w:i/>
          <w:sz w:val="24"/>
          <w:szCs w:val="24"/>
        </w:rPr>
        <w:t>zooxanthellae</w:t>
      </w:r>
      <w:proofErr w:type="spellEnd"/>
      <w:r w:rsidRPr="00DD3B34">
        <w:rPr>
          <w:b/>
          <w:i/>
          <w:sz w:val="24"/>
          <w:szCs w:val="24"/>
        </w:rPr>
        <w:t xml:space="preserve"> concentrations do not differ between colonies of </w:t>
      </w:r>
      <w:proofErr w:type="spellStart"/>
      <w:r w:rsidRPr="00DD3B34">
        <w:rPr>
          <w:b/>
          <w:i/>
          <w:sz w:val="24"/>
          <w:szCs w:val="24"/>
        </w:rPr>
        <w:t>A.cervicornis</w:t>
      </w:r>
      <w:proofErr w:type="spellEnd"/>
      <w:r w:rsidRPr="00DD3B34">
        <w:rPr>
          <w:b/>
          <w:i/>
          <w:sz w:val="24"/>
          <w:szCs w:val="24"/>
        </w:rPr>
        <w:t xml:space="preserve"> resident in dense versus sparse stands.</w:t>
      </w:r>
    </w:p>
    <w:p w:rsidR="001A760C" w:rsidRDefault="001A760C" w:rsidP="000C595D">
      <w:pPr>
        <w:spacing w:before="240"/>
        <w:rPr>
          <w:sz w:val="24"/>
          <w:szCs w:val="24"/>
        </w:rPr>
      </w:pPr>
      <w:r w:rsidRPr="00DD3B34">
        <w:rPr>
          <w:sz w:val="24"/>
          <w:szCs w:val="24"/>
        </w:rPr>
        <w:lastRenderedPageBreak/>
        <w:t xml:space="preserve">According to permit restrictions, seven </w:t>
      </w:r>
      <w:proofErr w:type="spellStart"/>
      <w:r w:rsidRPr="00DD3B34">
        <w:rPr>
          <w:i/>
          <w:sz w:val="24"/>
          <w:szCs w:val="24"/>
        </w:rPr>
        <w:t>A.cervicornis</w:t>
      </w:r>
      <w:proofErr w:type="spellEnd"/>
      <w:r w:rsidRPr="00DD3B34">
        <w:rPr>
          <w:sz w:val="24"/>
          <w:szCs w:val="24"/>
        </w:rPr>
        <w:t xml:space="preserve"> branch tips were collected in June 2014 from each of four sites in Pulaski Shoal, Dry Tortugas National Park. One branch tip (~ 10 cm) was collected from each of seven, haphazardly selected colonies at each site.  Two sites were very dense stands of </w:t>
      </w:r>
      <w:proofErr w:type="spellStart"/>
      <w:r w:rsidRPr="00DD3B34">
        <w:rPr>
          <w:sz w:val="24"/>
          <w:szCs w:val="24"/>
        </w:rPr>
        <w:t>A.cervicornis</w:t>
      </w:r>
      <w:proofErr w:type="spellEnd"/>
      <w:r w:rsidRPr="00DD3B34">
        <w:rPr>
          <w:sz w:val="24"/>
          <w:szCs w:val="24"/>
        </w:rPr>
        <w:t xml:space="preserve"> and two were sparse sites.</w:t>
      </w:r>
      <w:r w:rsidR="00DA710D" w:rsidRPr="00DD3B34">
        <w:rPr>
          <w:sz w:val="24"/>
          <w:szCs w:val="24"/>
        </w:rPr>
        <w:t xml:space="preserve"> Immediately following collection, samples were frozen until analysis.  Tissue was then blasted off the skeleton with a water pick, homogenized, and a subsample centrifuged and washed to calculate </w:t>
      </w:r>
      <w:proofErr w:type="spellStart"/>
      <w:r w:rsidR="00DA710D" w:rsidRPr="00DD3B34">
        <w:rPr>
          <w:sz w:val="24"/>
          <w:szCs w:val="24"/>
        </w:rPr>
        <w:t>zooxanthellae</w:t>
      </w:r>
      <w:proofErr w:type="spellEnd"/>
      <w:r w:rsidR="00DA710D" w:rsidRPr="00DD3B34">
        <w:rPr>
          <w:sz w:val="24"/>
          <w:szCs w:val="24"/>
        </w:rPr>
        <w:t xml:space="preserve"> density.  The remaining coral tissue was dried at 50˚C and sent to FIU for nutrient analysis.  </w:t>
      </w:r>
      <w:proofErr w:type="spellStart"/>
      <w:r w:rsidR="00DA710D" w:rsidRPr="00DD3B34">
        <w:rPr>
          <w:sz w:val="24"/>
          <w:szCs w:val="24"/>
        </w:rPr>
        <w:t>Zooxanthellae</w:t>
      </w:r>
      <w:proofErr w:type="spellEnd"/>
      <w:r w:rsidR="00DA710D" w:rsidRPr="00DD3B34">
        <w:rPr>
          <w:sz w:val="24"/>
          <w:szCs w:val="24"/>
        </w:rPr>
        <w:t xml:space="preserve"> density was calculated using a </w:t>
      </w:r>
      <w:proofErr w:type="spellStart"/>
      <w:r w:rsidR="00DA710D" w:rsidRPr="00DD3B34">
        <w:rPr>
          <w:sz w:val="24"/>
          <w:szCs w:val="24"/>
        </w:rPr>
        <w:t>hemocytometer</w:t>
      </w:r>
      <w:proofErr w:type="spellEnd"/>
      <w:r w:rsidR="00DA710D" w:rsidRPr="00DD3B34">
        <w:rPr>
          <w:sz w:val="24"/>
          <w:szCs w:val="24"/>
        </w:rPr>
        <w:t xml:space="preserve"> and normalized to the coral skeleton surface area, which was calculated using the wax dipping method</w:t>
      </w:r>
      <w:r w:rsidR="00824C3E" w:rsidRPr="00DD3B34">
        <w:rPr>
          <w:sz w:val="24"/>
          <w:szCs w:val="24"/>
        </w:rPr>
        <w:t xml:space="preserve"> </w:t>
      </w:r>
      <w:r w:rsidR="009549DC">
        <w:rPr>
          <w:sz w:val="24"/>
          <w:szCs w:val="24"/>
        </w:rPr>
        <w:fldChar w:fldCharType="begin"/>
      </w:r>
      <w:r w:rsidR="009549DC">
        <w:rPr>
          <w:sz w:val="24"/>
          <w:szCs w:val="24"/>
        </w:rPr>
        <w:instrText xml:space="preserve"> ADDIN EN.CITE &lt;EndNote&gt;&lt;Cite&gt;&lt;Author&gt;Veal&lt;/Author&gt;&lt;Year&gt;2010&lt;/Year&gt;&lt;RecNum&gt;2355&lt;/RecNum&gt;&lt;DisplayText&gt;(Veal et al. 2010)&lt;/DisplayText&gt;&lt;record&gt;&lt;rec-number&gt;2355&lt;/rec-number&gt;&lt;foreign-keys&gt;&lt;key app="EN" db-id="0d9p55sw5txv2ve9wsdx5e0szpzspw99apva" timestamp="1424964181"&gt;2355&lt;/key&gt;&lt;/foreign-keys&gt;&lt;ref-type name="Journal Article"&gt;17&lt;/ref-type&gt;&lt;contributors&gt;&lt;authors&gt;&lt;author&gt;Veal, CJ&lt;/author&gt;&lt;author&gt;Carmi, M&lt;/author&gt;&lt;author&gt;Fine, M&lt;/author&gt;&lt;author&gt;Hoegh-Guldberg, O&lt;/author&gt;&lt;/authors&gt;&lt;/contributors&gt;&lt;titles&gt;&lt;title&gt;Increasing the accuracy of surface area estimation using single wax dipping of coral fragments&lt;/title&gt;&lt;secondary-title&gt;Coral Reefs&lt;/secondary-title&gt;&lt;/titles&gt;&lt;periodical&gt;&lt;full-title&gt;Coral Reefs&lt;/full-title&gt;&lt;abbr-1&gt;Coral Reefs&lt;/abbr-1&gt;&lt;/periodical&gt;&lt;pages&gt;893-897&lt;/pages&gt;&lt;volume&gt;29&lt;/volume&gt;&lt;number&gt;4&lt;/number&gt;&lt;dates&gt;&lt;year&gt;2010&lt;/year&gt;&lt;/dates&gt;&lt;isbn&gt;0722-4028&lt;/isbn&gt;&lt;urls&gt;&lt;/urls&gt;&lt;/record&gt;&lt;/Cite&gt;&lt;/EndNote&gt;</w:instrText>
      </w:r>
      <w:r w:rsidR="009549DC">
        <w:rPr>
          <w:sz w:val="24"/>
          <w:szCs w:val="24"/>
        </w:rPr>
        <w:fldChar w:fldCharType="separate"/>
      </w:r>
      <w:r w:rsidR="009549DC">
        <w:rPr>
          <w:noProof/>
          <w:sz w:val="24"/>
          <w:szCs w:val="24"/>
        </w:rPr>
        <w:t>(Veal et al. 2010)</w:t>
      </w:r>
      <w:r w:rsidR="009549DC">
        <w:rPr>
          <w:sz w:val="24"/>
          <w:szCs w:val="24"/>
        </w:rPr>
        <w:fldChar w:fldCharType="end"/>
      </w:r>
      <w:r w:rsidR="00824C3E" w:rsidRPr="00DD3B34">
        <w:rPr>
          <w:sz w:val="24"/>
          <w:szCs w:val="24"/>
        </w:rPr>
        <w:t>.</w:t>
      </w:r>
    </w:p>
    <w:p w:rsidR="00DD3B34" w:rsidRPr="00DD3B34" w:rsidRDefault="00DD3B34" w:rsidP="000C595D">
      <w:pPr>
        <w:spacing w:before="240"/>
        <w:rPr>
          <w:sz w:val="24"/>
          <w:szCs w:val="24"/>
        </w:rPr>
      </w:pPr>
      <w:r>
        <w:rPr>
          <w:sz w:val="24"/>
          <w:szCs w:val="24"/>
        </w:rPr>
        <w:t>Resultant raw data is given in file ‘</w:t>
      </w:r>
      <w:r w:rsidR="009549DC">
        <w:rPr>
          <w:sz w:val="24"/>
          <w:szCs w:val="24"/>
        </w:rPr>
        <w:t>Wild_ACER_tissueCondition.xls’</w:t>
      </w:r>
    </w:p>
    <w:p w:rsidR="000C595D" w:rsidRPr="00DD3B34" w:rsidRDefault="00DA710D" w:rsidP="000C595D">
      <w:pPr>
        <w:spacing w:before="240"/>
        <w:rPr>
          <w:b/>
          <w:sz w:val="24"/>
          <w:szCs w:val="24"/>
        </w:rPr>
      </w:pPr>
      <w:r w:rsidRPr="00DD3B34">
        <w:rPr>
          <w:b/>
          <w:sz w:val="24"/>
          <w:szCs w:val="24"/>
        </w:rPr>
        <w:t xml:space="preserve">4) </w:t>
      </w:r>
      <w:proofErr w:type="spellStart"/>
      <w:r w:rsidR="000C595D" w:rsidRPr="00DD3B34">
        <w:rPr>
          <w:b/>
          <w:sz w:val="24"/>
          <w:szCs w:val="24"/>
        </w:rPr>
        <w:t>Macroalgae</w:t>
      </w:r>
      <w:proofErr w:type="spellEnd"/>
      <w:r w:rsidR="000C595D" w:rsidRPr="00DD3B34">
        <w:rPr>
          <w:b/>
          <w:sz w:val="24"/>
          <w:szCs w:val="24"/>
        </w:rPr>
        <w:t xml:space="preserve"> </w:t>
      </w:r>
      <w:proofErr w:type="spellStart"/>
      <w:r w:rsidR="000C595D" w:rsidRPr="00DD3B34">
        <w:rPr>
          <w:b/>
          <w:sz w:val="24"/>
          <w:szCs w:val="24"/>
        </w:rPr>
        <w:t>Bioassy</w:t>
      </w:r>
      <w:proofErr w:type="spellEnd"/>
    </w:p>
    <w:p w:rsidR="00F5145C" w:rsidRPr="00DD3B34" w:rsidRDefault="00F5145C" w:rsidP="000C595D">
      <w:pPr>
        <w:spacing w:before="240"/>
        <w:rPr>
          <w:b/>
          <w:i/>
          <w:sz w:val="24"/>
          <w:szCs w:val="24"/>
        </w:rPr>
      </w:pPr>
      <w:r w:rsidRPr="00DD3B34">
        <w:rPr>
          <w:b/>
          <w:i/>
          <w:sz w:val="24"/>
          <w:szCs w:val="24"/>
        </w:rPr>
        <w:t xml:space="preserve">Ho: </w:t>
      </w:r>
      <w:proofErr w:type="spellStart"/>
      <w:r w:rsidRPr="00DD3B34">
        <w:rPr>
          <w:b/>
          <w:i/>
          <w:sz w:val="24"/>
          <w:szCs w:val="24"/>
        </w:rPr>
        <w:t>Marcoalgal</w:t>
      </w:r>
      <w:proofErr w:type="spellEnd"/>
      <w:r w:rsidRPr="00DD3B34">
        <w:rPr>
          <w:b/>
          <w:i/>
          <w:sz w:val="24"/>
          <w:szCs w:val="24"/>
        </w:rPr>
        <w:t xml:space="preserve"> aliquots placed for temporary growth in dense versus sparse </w:t>
      </w:r>
      <w:proofErr w:type="spellStart"/>
      <w:r w:rsidRPr="00DD3B34">
        <w:rPr>
          <w:b/>
          <w:i/>
          <w:sz w:val="24"/>
          <w:szCs w:val="24"/>
        </w:rPr>
        <w:t>Acerv</w:t>
      </w:r>
      <w:proofErr w:type="spellEnd"/>
      <w:r w:rsidRPr="00DD3B34">
        <w:rPr>
          <w:b/>
          <w:i/>
          <w:sz w:val="24"/>
          <w:szCs w:val="24"/>
        </w:rPr>
        <w:t xml:space="preserve"> stands will not differ in their tissue nutrient content.</w:t>
      </w:r>
    </w:p>
    <w:p w:rsidR="000C595D" w:rsidRPr="00DD3B34" w:rsidRDefault="000C595D" w:rsidP="000C595D">
      <w:pPr>
        <w:spacing w:before="240"/>
        <w:ind w:firstLine="720"/>
        <w:rPr>
          <w:sz w:val="24"/>
          <w:szCs w:val="24"/>
        </w:rPr>
      </w:pPr>
      <w:r w:rsidRPr="00DD3B34">
        <w:rPr>
          <w:sz w:val="24"/>
          <w:szCs w:val="24"/>
        </w:rPr>
        <w:t xml:space="preserve">A red </w:t>
      </w:r>
      <w:proofErr w:type="spellStart"/>
      <w:r w:rsidRPr="00DD3B34">
        <w:rPr>
          <w:sz w:val="24"/>
          <w:szCs w:val="24"/>
        </w:rPr>
        <w:t>macroalgae</w:t>
      </w:r>
      <w:proofErr w:type="spellEnd"/>
      <w:r w:rsidRPr="00DD3B34">
        <w:rPr>
          <w:sz w:val="24"/>
          <w:szCs w:val="24"/>
        </w:rPr>
        <w:t xml:space="preserve"> (</w:t>
      </w:r>
      <w:proofErr w:type="spellStart"/>
      <w:r w:rsidRPr="00DD3B34">
        <w:rPr>
          <w:i/>
          <w:sz w:val="24"/>
          <w:szCs w:val="24"/>
        </w:rPr>
        <w:t>Laurencia</w:t>
      </w:r>
      <w:proofErr w:type="spellEnd"/>
      <w:r w:rsidRPr="00DD3B34">
        <w:rPr>
          <w:i/>
          <w:sz w:val="24"/>
          <w:szCs w:val="24"/>
        </w:rPr>
        <w:t xml:space="preserve"> sp.</w:t>
      </w:r>
      <w:r w:rsidRPr="00DD3B34">
        <w:rPr>
          <w:sz w:val="24"/>
          <w:szCs w:val="24"/>
        </w:rPr>
        <w:t xml:space="preserve">) was collected from a single location in the shallow waters around Garden Key in the Dry Tortugas.  </w:t>
      </w:r>
      <w:proofErr w:type="spellStart"/>
      <w:r w:rsidRPr="00DD3B34">
        <w:rPr>
          <w:sz w:val="24"/>
          <w:szCs w:val="24"/>
        </w:rPr>
        <w:t>Macroalgae</w:t>
      </w:r>
      <w:proofErr w:type="spellEnd"/>
      <w:r w:rsidRPr="00DD3B34">
        <w:rPr>
          <w:sz w:val="24"/>
          <w:szCs w:val="24"/>
        </w:rPr>
        <w:t xml:space="preserve"> was cleaned of epiphytes and rinsed in seawater.  </w:t>
      </w:r>
      <w:proofErr w:type="spellStart"/>
      <w:r w:rsidRPr="00DD3B34">
        <w:rPr>
          <w:sz w:val="24"/>
          <w:szCs w:val="24"/>
        </w:rPr>
        <w:t>Macroalgal</w:t>
      </w:r>
      <w:proofErr w:type="spellEnd"/>
      <w:r w:rsidRPr="00DD3B34">
        <w:rPr>
          <w:sz w:val="24"/>
          <w:szCs w:val="24"/>
        </w:rPr>
        <w:t xml:space="preserve"> samples of 7-8g were spun for 30s in a salad spinner to remove excess water and initial wet weights recorded.  The algal samples were then sewn into clear mesh bags that did not restrict water flow or light to the algae when deployed </w:t>
      </w:r>
      <w:r w:rsidRPr="00DD3B34">
        <w:rPr>
          <w:i/>
          <w:sz w:val="24"/>
          <w:szCs w:val="24"/>
        </w:rPr>
        <w:t>in situ</w:t>
      </w:r>
      <w:r w:rsidRPr="00DD3B34">
        <w:rPr>
          <w:sz w:val="24"/>
          <w:szCs w:val="24"/>
        </w:rPr>
        <w:t xml:space="preserve">.  We selected four of the Dry Tortugas sites to </w:t>
      </w:r>
      <w:proofErr w:type="spellStart"/>
      <w:r w:rsidRPr="00DD3B34">
        <w:rPr>
          <w:sz w:val="24"/>
          <w:szCs w:val="24"/>
        </w:rPr>
        <w:t>outplant</w:t>
      </w:r>
      <w:proofErr w:type="spellEnd"/>
      <w:r w:rsidRPr="00DD3B34">
        <w:rPr>
          <w:sz w:val="24"/>
          <w:szCs w:val="24"/>
        </w:rPr>
        <w:t xml:space="preserve"> our </w:t>
      </w:r>
      <w:proofErr w:type="spellStart"/>
      <w:r w:rsidRPr="00DD3B34">
        <w:rPr>
          <w:sz w:val="24"/>
          <w:szCs w:val="24"/>
        </w:rPr>
        <w:t>macroalgal</w:t>
      </w:r>
      <w:proofErr w:type="spellEnd"/>
      <w:r w:rsidRPr="00DD3B34">
        <w:rPr>
          <w:sz w:val="24"/>
          <w:szCs w:val="24"/>
        </w:rPr>
        <w:t xml:space="preserve"> bioassay: two high density </w:t>
      </w:r>
      <w:r w:rsidRPr="00DD3B34">
        <w:rPr>
          <w:i/>
          <w:sz w:val="24"/>
          <w:szCs w:val="24"/>
        </w:rPr>
        <w:t xml:space="preserve">A. </w:t>
      </w:r>
      <w:proofErr w:type="spellStart"/>
      <w:r w:rsidRPr="00DD3B34">
        <w:rPr>
          <w:i/>
          <w:sz w:val="24"/>
          <w:szCs w:val="24"/>
        </w:rPr>
        <w:t>cervicornis</w:t>
      </w:r>
      <w:proofErr w:type="spellEnd"/>
      <w:r w:rsidRPr="00DD3B34">
        <w:rPr>
          <w:i/>
          <w:sz w:val="24"/>
          <w:szCs w:val="24"/>
        </w:rPr>
        <w:t xml:space="preserve"> </w:t>
      </w:r>
      <w:r w:rsidRPr="00DD3B34">
        <w:rPr>
          <w:sz w:val="24"/>
          <w:szCs w:val="24"/>
        </w:rPr>
        <w:t>sites (mean TLE = 2,766 ± 95 cm/m</w:t>
      </w:r>
      <w:r w:rsidRPr="00DD3B34">
        <w:rPr>
          <w:sz w:val="24"/>
          <w:szCs w:val="24"/>
          <w:vertAlign w:val="superscript"/>
        </w:rPr>
        <w:t>2</w:t>
      </w:r>
      <w:r w:rsidRPr="00DD3B34">
        <w:rPr>
          <w:sz w:val="24"/>
          <w:szCs w:val="24"/>
        </w:rPr>
        <w:t>) and two sparse density sites (mean TLE = 251 ± cm/m</w:t>
      </w:r>
      <w:r w:rsidRPr="00DD3B34">
        <w:rPr>
          <w:sz w:val="24"/>
          <w:szCs w:val="24"/>
          <w:vertAlign w:val="superscript"/>
        </w:rPr>
        <w:t>2</w:t>
      </w:r>
      <w:r w:rsidRPr="00DD3B34">
        <w:rPr>
          <w:sz w:val="24"/>
          <w:szCs w:val="24"/>
        </w:rPr>
        <w:t xml:space="preserve">).  Ten replicate </w:t>
      </w:r>
      <w:proofErr w:type="spellStart"/>
      <w:r w:rsidRPr="00DD3B34">
        <w:rPr>
          <w:sz w:val="24"/>
          <w:szCs w:val="24"/>
        </w:rPr>
        <w:t>macroalgae</w:t>
      </w:r>
      <w:proofErr w:type="spellEnd"/>
      <w:r w:rsidRPr="00DD3B34">
        <w:rPr>
          <w:sz w:val="24"/>
          <w:szCs w:val="24"/>
        </w:rPr>
        <w:t xml:space="preserve"> bags tethered to a polypropylene line were deployed in May 2014 at depths between 4-6m.  At the dense </w:t>
      </w:r>
      <w:r w:rsidRPr="00DD3B34">
        <w:rPr>
          <w:i/>
          <w:sz w:val="24"/>
          <w:szCs w:val="24"/>
        </w:rPr>
        <w:t xml:space="preserve">A. </w:t>
      </w:r>
      <w:proofErr w:type="spellStart"/>
      <w:r w:rsidRPr="00DD3B34">
        <w:rPr>
          <w:i/>
          <w:sz w:val="24"/>
          <w:szCs w:val="24"/>
        </w:rPr>
        <w:t>cervicornis</w:t>
      </w:r>
      <w:proofErr w:type="spellEnd"/>
      <w:r w:rsidRPr="00DD3B34">
        <w:rPr>
          <w:sz w:val="24"/>
          <w:szCs w:val="24"/>
        </w:rPr>
        <w:t xml:space="preserve"> sites, the line was woven amongst the </w:t>
      </w:r>
      <w:r w:rsidRPr="00DD3B34">
        <w:rPr>
          <w:i/>
          <w:sz w:val="24"/>
          <w:szCs w:val="24"/>
        </w:rPr>
        <w:t xml:space="preserve">A. </w:t>
      </w:r>
      <w:proofErr w:type="spellStart"/>
      <w:r w:rsidRPr="00DD3B34">
        <w:rPr>
          <w:i/>
          <w:sz w:val="24"/>
          <w:szCs w:val="24"/>
        </w:rPr>
        <w:t>cervicornis</w:t>
      </w:r>
      <w:proofErr w:type="spellEnd"/>
      <w:r w:rsidRPr="00DD3B34">
        <w:rPr>
          <w:i/>
          <w:sz w:val="24"/>
          <w:szCs w:val="24"/>
        </w:rPr>
        <w:t xml:space="preserve"> </w:t>
      </w:r>
      <w:r w:rsidRPr="00DD3B34">
        <w:rPr>
          <w:sz w:val="24"/>
          <w:szCs w:val="24"/>
        </w:rPr>
        <w:t xml:space="preserve">thickets such that the mesh bags were suspended at the crown of the corals.  At the sparse sites, the line was anchored to the substrate.  After four days, all sample bags were recovered, spun to remove excess water, and final wet weight recorded (n=40).  </w:t>
      </w:r>
      <w:proofErr w:type="spellStart"/>
      <w:r w:rsidRPr="00DD3B34">
        <w:rPr>
          <w:sz w:val="24"/>
          <w:szCs w:val="24"/>
        </w:rPr>
        <w:t>Macroalgal</w:t>
      </w:r>
      <w:proofErr w:type="spellEnd"/>
      <w:r w:rsidRPr="00DD3B34">
        <w:rPr>
          <w:sz w:val="24"/>
          <w:szCs w:val="24"/>
        </w:rPr>
        <w:t xml:space="preserve"> tissue was then rinsed in fresh water, dried at 50°C, ground into a homogenized powder and sent to the </w:t>
      </w:r>
      <w:proofErr w:type="spellStart"/>
      <w:r w:rsidRPr="00DD3B34">
        <w:rPr>
          <w:sz w:val="24"/>
          <w:szCs w:val="24"/>
        </w:rPr>
        <w:t>Seagrass</w:t>
      </w:r>
      <w:proofErr w:type="spellEnd"/>
      <w:r w:rsidRPr="00DD3B34">
        <w:rPr>
          <w:sz w:val="24"/>
          <w:szCs w:val="24"/>
        </w:rPr>
        <w:t xml:space="preserve"> Ecosystems Research Lab at Florida International University (FIU) for tissue nutrient (CNP) analysis.  </w:t>
      </w:r>
    </w:p>
    <w:p w:rsidR="000C595D" w:rsidRPr="00DD3B34" w:rsidRDefault="009549DC" w:rsidP="009549DC">
      <w:pPr>
        <w:spacing w:before="240"/>
        <w:rPr>
          <w:rFonts w:cs="Times New Roman"/>
          <w:sz w:val="24"/>
          <w:szCs w:val="24"/>
        </w:rPr>
      </w:pPr>
      <w:r>
        <w:rPr>
          <w:sz w:val="24"/>
          <w:szCs w:val="24"/>
        </w:rPr>
        <w:t>Resultant raw data is given in the file ‘Macroalgae_Bioassay.xls’</w:t>
      </w:r>
    </w:p>
    <w:p w:rsidR="00202ED9" w:rsidRPr="00DD3B34" w:rsidRDefault="001A760C">
      <w:pPr>
        <w:rPr>
          <w:b/>
          <w:sz w:val="24"/>
          <w:szCs w:val="24"/>
        </w:rPr>
      </w:pPr>
      <w:r w:rsidRPr="00DD3B34">
        <w:rPr>
          <w:b/>
          <w:sz w:val="24"/>
          <w:szCs w:val="24"/>
        </w:rPr>
        <w:t>REFERENCES</w:t>
      </w:r>
    </w:p>
    <w:p w:rsidR="009549DC" w:rsidRPr="009549DC" w:rsidRDefault="00202ED9" w:rsidP="009549DC">
      <w:pPr>
        <w:pStyle w:val="EndNoteBibliography"/>
        <w:spacing w:after="0"/>
        <w:ind w:left="720" w:hanging="720"/>
      </w:pPr>
      <w:r w:rsidRPr="00DD3B34">
        <w:rPr>
          <w:sz w:val="24"/>
          <w:szCs w:val="24"/>
        </w:rPr>
        <w:fldChar w:fldCharType="begin"/>
      </w:r>
      <w:r w:rsidRPr="00DD3B34">
        <w:rPr>
          <w:sz w:val="24"/>
          <w:szCs w:val="24"/>
        </w:rPr>
        <w:instrText xml:space="preserve"> ADDIN EN.REFLIST </w:instrText>
      </w:r>
      <w:r w:rsidRPr="00DD3B34">
        <w:rPr>
          <w:sz w:val="24"/>
          <w:szCs w:val="24"/>
        </w:rPr>
        <w:fldChar w:fldCharType="separate"/>
      </w:r>
      <w:r w:rsidR="009549DC" w:rsidRPr="009549DC">
        <w:t xml:space="preserve">Huntington BE, Miller MW. 2014. Location‐specific metrics for rapidly estimating the abundance and condition of the threatened coral </w:t>
      </w:r>
      <w:r w:rsidR="009549DC" w:rsidRPr="009549DC">
        <w:rPr>
          <w:i/>
        </w:rPr>
        <w:t>Acropora cervicornis</w:t>
      </w:r>
      <w:r w:rsidR="009549DC" w:rsidRPr="009549DC">
        <w:t xml:space="preserve">. Restor Ecol. 22(3):299-303. </w:t>
      </w:r>
    </w:p>
    <w:p w:rsidR="009549DC" w:rsidRPr="009549DC" w:rsidRDefault="009549DC" w:rsidP="009549DC">
      <w:pPr>
        <w:pStyle w:val="EndNoteBibliography"/>
        <w:spacing w:after="0"/>
        <w:ind w:left="720" w:hanging="720"/>
      </w:pPr>
      <w:r w:rsidRPr="009549DC">
        <w:t xml:space="preserve">Kiel C, Huntington B, Miller M. 2012. Tractable field metrics for restoration and recovery monitoring of staghorn coral </w:t>
      </w:r>
      <w:r w:rsidRPr="009549DC">
        <w:rPr>
          <w:i/>
        </w:rPr>
        <w:t>Acropora cervicornis</w:t>
      </w:r>
      <w:r w:rsidRPr="009549DC">
        <w:t xml:space="preserve">. Endang Species Res. 19:171-176. </w:t>
      </w:r>
    </w:p>
    <w:p w:rsidR="009549DC" w:rsidRPr="009549DC" w:rsidRDefault="009549DC" w:rsidP="009549DC">
      <w:pPr>
        <w:pStyle w:val="EndNoteBibliography"/>
        <w:spacing w:after="0"/>
        <w:ind w:left="720" w:hanging="720"/>
      </w:pPr>
      <w:r w:rsidRPr="009549DC">
        <w:lastRenderedPageBreak/>
        <w:t xml:space="preserve">Lirman D. 1999. Reef fish communities associated with </w:t>
      </w:r>
      <w:r w:rsidRPr="009549DC">
        <w:rPr>
          <w:i/>
        </w:rPr>
        <w:t>Acropora palmata</w:t>
      </w:r>
      <w:r w:rsidRPr="009549DC">
        <w:t xml:space="preserve">: Relationships to benthic attributes. Bull Mar Sci. 65(1):235-252. </w:t>
      </w:r>
    </w:p>
    <w:p w:rsidR="009549DC" w:rsidRPr="009549DC" w:rsidRDefault="009549DC" w:rsidP="009549DC">
      <w:pPr>
        <w:pStyle w:val="EndNoteBibliography"/>
        <w:ind w:left="720" w:hanging="720"/>
      </w:pPr>
      <w:r w:rsidRPr="009549DC">
        <w:t xml:space="preserve">Veal C, Carmi M, Fine M, Hoegh-Guldberg O. 2010. Increasing the accuracy of surface area estimation using single wax dipping of coral fragments. Coral Reefs. 29(4):893-897. </w:t>
      </w:r>
    </w:p>
    <w:p w:rsidR="00F557F9" w:rsidRPr="00DD3B34" w:rsidRDefault="00202ED9">
      <w:pPr>
        <w:rPr>
          <w:sz w:val="24"/>
          <w:szCs w:val="24"/>
        </w:rPr>
      </w:pPr>
      <w:r w:rsidRPr="00DD3B34">
        <w:rPr>
          <w:sz w:val="24"/>
          <w:szCs w:val="24"/>
        </w:rPr>
        <w:fldChar w:fldCharType="end"/>
      </w:r>
    </w:p>
    <w:sectPr w:rsidR="00F557F9" w:rsidRPr="00DD3B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M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d9p55sw5txv2ve9wsdx5e0szpzspw99apva&quot;&gt;MargaretMaster-Converted&lt;record-ids&gt;&lt;item&gt;496&lt;/item&gt;&lt;item&gt;2353&lt;/item&gt;&lt;item&gt;2354&lt;/item&gt;&lt;item&gt;2355&lt;/item&gt;&lt;/record-ids&gt;&lt;/item&gt;&lt;/Libraries&gt;"/>
  </w:docVars>
  <w:rsids>
    <w:rsidRoot w:val="00DD2A51"/>
    <w:rsid w:val="000C595D"/>
    <w:rsid w:val="001A760C"/>
    <w:rsid w:val="00202ED9"/>
    <w:rsid w:val="004F0C70"/>
    <w:rsid w:val="00524CC7"/>
    <w:rsid w:val="00824C3E"/>
    <w:rsid w:val="008A4482"/>
    <w:rsid w:val="008C3A95"/>
    <w:rsid w:val="009549DC"/>
    <w:rsid w:val="00A612DB"/>
    <w:rsid w:val="00CB1CD8"/>
    <w:rsid w:val="00DA710D"/>
    <w:rsid w:val="00DD2A51"/>
    <w:rsid w:val="00DD3B34"/>
    <w:rsid w:val="00F5145C"/>
    <w:rsid w:val="00F557F9"/>
    <w:rsid w:val="00F93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A5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A51"/>
    <w:pPr>
      <w:ind w:left="720"/>
      <w:contextualSpacing/>
    </w:pPr>
  </w:style>
  <w:style w:type="character" w:styleId="CommentReference">
    <w:name w:val="annotation reference"/>
    <w:basedOn w:val="DefaultParagraphFont"/>
    <w:uiPriority w:val="99"/>
    <w:semiHidden/>
    <w:unhideWhenUsed/>
    <w:rsid w:val="00DD2A51"/>
    <w:rPr>
      <w:sz w:val="16"/>
      <w:szCs w:val="16"/>
    </w:rPr>
  </w:style>
  <w:style w:type="paragraph" w:styleId="CommentText">
    <w:name w:val="annotation text"/>
    <w:basedOn w:val="Normal"/>
    <w:link w:val="CommentTextChar"/>
    <w:unhideWhenUsed/>
    <w:rsid w:val="00DD2A51"/>
    <w:pPr>
      <w:spacing w:line="240" w:lineRule="auto"/>
    </w:pPr>
    <w:rPr>
      <w:sz w:val="20"/>
      <w:szCs w:val="20"/>
    </w:rPr>
  </w:style>
  <w:style w:type="character" w:customStyle="1" w:styleId="CommentTextChar">
    <w:name w:val="Comment Text Char"/>
    <w:basedOn w:val="DefaultParagraphFont"/>
    <w:link w:val="CommentText"/>
    <w:uiPriority w:val="99"/>
    <w:rsid w:val="00DD2A51"/>
    <w:rPr>
      <w:sz w:val="20"/>
      <w:szCs w:val="20"/>
    </w:rPr>
  </w:style>
  <w:style w:type="paragraph" w:styleId="BalloonText">
    <w:name w:val="Balloon Text"/>
    <w:basedOn w:val="Normal"/>
    <w:link w:val="BalloonTextChar"/>
    <w:uiPriority w:val="99"/>
    <w:semiHidden/>
    <w:unhideWhenUsed/>
    <w:rsid w:val="00DD2A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A51"/>
    <w:rPr>
      <w:rFonts w:ascii="Segoe UI" w:hAnsi="Segoe UI" w:cs="Segoe UI"/>
      <w:sz w:val="18"/>
      <w:szCs w:val="18"/>
    </w:rPr>
  </w:style>
  <w:style w:type="paragraph" w:customStyle="1" w:styleId="EndNoteBibliographyTitle">
    <w:name w:val="EndNote Bibliography Title"/>
    <w:basedOn w:val="Normal"/>
    <w:link w:val="EndNoteBibliographyTitleChar"/>
    <w:rsid w:val="00202ED9"/>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202ED9"/>
    <w:rPr>
      <w:rFonts w:ascii="Calibri" w:hAnsi="Calibri"/>
      <w:noProof/>
    </w:rPr>
  </w:style>
  <w:style w:type="paragraph" w:customStyle="1" w:styleId="EndNoteBibliography">
    <w:name w:val="EndNote Bibliography"/>
    <w:basedOn w:val="Normal"/>
    <w:link w:val="EndNoteBibliographyChar"/>
    <w:rsid w:val="00202ED9"/>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202ED9"/>
    <w:rPr>
      <w:rFonts w:ascii="Calibri" w:hAnsi="Calibri"/>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2A5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A51"/>
    <w:pPr>
      <w:ind w:left="720"/>
      <w:contextualSpacing/>
    </w:pPr>
  </w:style>
  <w:style w:type="character" w:styleId="CommentReference">
    <w:name w:val="annotation reference"/>
    <w:basedOn w:val="DefaultParagraphFont"/>
    <w:uiPriority w:val="99"/>
    <w:semiHidden/>
    <w:unhideWhenUsed/>
    <w:rsid w:val="00DD2A51"/>
    <w:rPr>
      <w:sz w:val="16"/>
      <w:szCs w:val="16"/>
    </w:rPr>
  </w:style>
  <w:style w:type="paragraph" w:styleId="CommentText">
    <w:name w:val="annotation text"/>
    <w:basedOn w:val="Normal"/>
    <w:link w:val="CommentTextChar"/>
    <w:unhideWhenUsed/>
    <w:rsid w:val="00DD2A51"/>
    <w:pPr>
      <w:spacing w:line="240" w:lineRule="auto"/>
    </w:pPr>
    <w:rPr>
      <w:sz w:val="20"/>
      <w:szCs w:val="20"/>
    </w:rPr>
  </w:style>
  <w:style w:type="character" w:customStyle="1" w:styleId="CommentTextChar">
    <w:name w:val="Comment Text Char"/>
    <w:basedOn w:val="DefaultParagraphFont"/>
    <w:link w:val="CommentText"/>
    <w:uiPriority w:val="99"/>
    <w:rsid w:val="00DD2A51"/>
    <w:rPr>
      <w:sz w:val="20"/>
      <w:szCs w:val="20"/>
    </w:rPr>
  </w:style>
  <w:style w:type="paragraph" w:styleId="BalloonText">
    <w:name w:val="Balloon Text"/>
    <w:basedOn w:val="Normal"/>
    <w:link w:val="BalloonTextChar"/>
    <w:uiPriority w:val="99"/>
    <w:semiHidden/>
    <w:unhideWhenUsed/>
    <w:rsid w:val="00DD2A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2A51"/>
    <w:rPr>
      <w:rFonts w:ascii="Segoe UI" w:hAnsi="Segoe UI" w:cs="Segoe UI"/>
      <w:sz w:val="18"/>
      <w:szCs w:val="18"/>
    </w:rPr>
  </w:style>
  <w:style w:type="paragraph" w:customStyle="1" w:styleId="EndNoteBibliographyTitle">
    <w:name w:val="EndNote Bibliography Title"/>
    <w:basedOn w:val="Normal"/>
    <w:link w:val="EndNoteBibliographyTitleChar"/>
    <w:rsid w:val="00202ED9"/>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202ED9"/>
    <w:rPr>
      <w:rFonts w:ascii="Calibri" w:hAnsi="Calibri"/>
      <w:noProof/>
    </w:rPr>
  </w:style>
  <w:style w:type="paragraph" w:customStyle="1" w:styleId="EndNoteBibliography">
    <w:name w:val="EndNote Bibliography"/>
    <w:basedOn w:val="Normal"/>
    <w:link w:val="EndNoteBibliographyChar"/>
    <w:rsid w:val="00202ED9"/>
    <w:pPr>
      <w:spacing w:line="240" w:lineRule="auto"/>
    </w:pPr>
    <w:rPr>
      <w:rFonts w:ascii="Calibri" w:hAnsi="Calibri"/>
      <w:noProof/>
    </w:rPr>
  </w:style>
  <w:style w:type="character" w:customStyle="1" w:styleId="EndNoteBibliographyChar">
    <w:name w:val="EndNote Bibliography Char"/>
    <w:basedOn w:val="DefaultParagraphFont"/>
    <w:link w:val="EndNoteBibliography"/>
    <w:rsid w:val="00202ED9"/>
    <w:rPr>
      <w:rFonts w:ascii="Calibri" w:hAnsi="Calibri"/>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4</Pages>
  <Words>1931</Words>
  <Characters>11008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Margaret Miller</dc:creator>
  <cp:keywords/>
  <dc:description/>
  <cp:lastModifiedBy>Brian Beck</cp:lastModifiedBy>
  <cp:revision>9</cp:revision>
  <dcterms:created xsi:type="dcterms:W3CDTF">2015-02-24T19:46:00Z</dcterms:created>
  <dcterms:modified xsi:type="dcterms:W3CDTF">2015-04-17T13:17:00Z</dcterms:modified>
</cp:coreProperties>
</file>